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административно-управленческого персонала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административно-управленческого персонала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административно-управленческого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для административно-управленческого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административно-управленческим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административно-управленческим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административно-управленческого персонала при выполнении им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Для целей настоящей инструкции к административно-управленческому персоналу относятся: _______________________________________________________.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(указать должности сотрудников, которые относятся к административно-управленческому персоналу)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административно-управленческим персоналом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Административно-управленческий персонал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Административно-управленческий персонал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Административно-управленческий персонал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административно-управленческий персонал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при повреждениях в цепи нулевых защитных проводников;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Административно-управленческий персонал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Административно-управленческий персонал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Работник, выполняющий обязанности административно-управленческого персонала,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административно-управленческий персонал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административно-управленческий персонал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административно-управленческий персонал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административно-управленческий персонал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административно-управленческого персонала,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Административно-управленческий персонал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Административно-управленческий персонал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административно-управленческого персонала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административно-управленческого персонала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административно-управленческим персоналом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8b7303400045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