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торгового представителя</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торгового представителя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торгового представителя;</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торгового представителя;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анализа результатов расследования имевшихся несчастных случаев произошедших в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торговым представителем.</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торгового представителя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торговым представителем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Торговый представитель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Торговый представитель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3.3.4 Торговый представитель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торгового представителя возможно воздействие следующих опасных и вредных производственных факторов: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статическое электричество;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яркость светового изображения;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нервно-психологические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профессиональных рисков и опасностей ООО «Альфа», представляющих угрозу жизни и здоровью работников, при выполнении работ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Торговый представитель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Торговый представитель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Торговый представитель обязан: осмотреть и привести в порядок рабочее место;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электрических розеток, электрических выключателей, светильников, кондиционеров и другого оборудования; убедиться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4.1.2. Убрать с рабочего места посторонние предметы и предметы, не требующиеся для выполнения текущей работы (коробки, сумки, папки, книги и т. п.).</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торговый представитель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торговый представитель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 работе торговый представитель должен проверить исправность оборудования, правильность подключения оборудования к электросети. Убедиться внешним осмотром в отсутствии механических повреждений шнуров электропитания и корпусов средств оргтехники, в отсутствии оголенных участков проводов,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pPr>
        <w:spacing w:line="240" w:lineRule="auto"/>
        <w:rPr>
          <w:rFonts w:hAnsi="Times New Roman" w:cs="Times New Roman"/>
          <w:color w:val="000000"/>
          <w:sz w:val="24"/>
          <w:szCs w:val="24"/>
        </w:rPr>
      </w:pPr>
      <w:r>
        <w:rPr>
          <w:rFonts w:hAnsi="Times New Roman" w:cs="Times New Roman"/>
          <w:color w:val="000000"/>
          <w:sz w:val="24"/>
          <w:szCs w:val="24"/>
        </w:rPr>
        <w:t>4.4.3.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электрических розеток, электрических 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4.4.5. Проверить наличие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4.4.6. Обо всех обнаруженных неисправностях оборудования, инвентаря, электропроводки и других неполадках сообщить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4.4.7. Площадь на одно постоянное рабочее место пользователей персональных компьютеров на базе электронно-лучевой трубки должна составлять не менее 6 м, в помещениях культурно-развлекательных учреждений, на базе плоских дискретных экранов (жидкокристаллические, плазменные) – не менее 4,5 м.</w:t>
      </w:r>
    </w:p>
    <w:p>
      <w:pPr>
        <w:spacing w:line="240" w:lineRule="auto"/>
        <w:rPr>
          <w:rFonts w:hAnsi="Times New Roman" w:cs="Times New Roman"/>
          <w:color w:val="000000"/>
          <w:sz w:val="24"/>
          <w:szCs w:val="24"/>
        </w:rPr>
      </w:pPr>
      <w:r>
        <w:rPr>
          <w:rFonts w:hAnsi="Times New Roman" w:cs="Times New Roman"/>
          <w:color w:val="000000"/>
          <w:sz w:val="24"/>
          <w:szCs w:val="24"/>
        </w:rPr>
        <w:t>4.4.8. Оснащение светопроницаемых конструкций и оконных проемов должно позволять регулировать параметры световой среды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4.4.9. При работе торговый представитель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Содержать свободными проходы к рабочему месту, не загромождать оборудование посторонними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5.1.4.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5.1.5.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5.1.6. Быть внимательным, не отвлекаться и не отвлекать других.</w:t>
      </w:r>
    </w:p>
    <w:p>
      <w:pPr>
        <w:spacing w:line="240" w:lineRule="auto"/>
        <w:rPr>
          <w:rFonts w:hAnsi="Times New Roman" w:cs="Times New Roman"/>
          <w:color w:val="000000"/>
          <w:sz w:val="24"/>
          <w:szCs w:val="24"/>
        </w:rPr>
      </w:pPr>
      <w:r>
        <w:rPr>
          <w:rFonts w:hAnsi="Times New Roman" w:cs="Times New Roman"/>
          <w:color w:val="000000"/>
          <w:sz w:val="24"/>
          <w:szCs w:val="24"/>
        </w:rPr>
        <w:t>5.1.7.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5.1.8. Отключать средства оргтехники и другое оборудование от электросети, только держась за вилку штепсельного соединителя.</w:t>
      </w:r>
    </w:p>
    <w:p>
      <w:pPr>
        <w:spacing w:line="240" w:lineRule="auto"/>
        <w:rPr>
          <w:rFonts w:hAnsi="Times New Roman" w:cs="Times New Roman"/>
          <w:color w:val="000000"/>
          <w:sz w:val="24"/>
          <w:szCs w:val="24"/>
        </w:rPr>
      </w:pPr>
      <w:r>
        <w:rPr>
          <w:rFonts w:hAnsi="Times New Roman" w:cs="Times New Roman"/>
          <w:color w:val="000000"/>
          <w:sz w:val="24"/>
          <w:szCs w:val="24"/>
        </w:rPr>
        <w:t>5.1.9.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pPr>
        <w:spacing w:line="240" w:lineRule="auto"/>
        <w:rPr>
          <w:rFonts w:hAnsi="Times New Roman" w:cs="Times New Roman"/>
          <w:color w:val="000000"/>
          <w:sz w:val="24"/>
          <w:szCs w:val="24"/>
        </w:rPr>
      </w:pPr>
      <w:r>
        <w:rPr>
          <w:rFonts w:hAnsi="Times New Roman" w:cs="Times New Roman"/>
          <w:color w:val="000000"/>
          <w:sz w:val="24"/>
          <w:szCs w:val="24"/>
        </w:rPr>
        <w:t>5.1.10.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pPr>
        <w:spacing w:line="240" w:lineRule="auto"/>
        <w:rPr>
          <w:rFonts w:hAnsi="Times New Roman" w:cs="Times New Roman"/>
          <w:color w:val="000000"/>
          <w:sz w:val="24"/>
          <w:szCs w:val="24"/>
        </w:rPr>
      </w:pPr>
      <w:r>
        <w:rPr>
          <w:rFonts w:hAnsi="Times New Roman" w:cs="Times New Roman"/>
          <w:color w:val="000000"/>
          <w:sz w:val="24"/>
          <w:szCs w:val="24"/>
        </w:rPr>
        <w:t>5.1.11. Во время работы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к движущимся частям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снятых и поврежденных кожухах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недостаточной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касаться элементов средств оргтехники и другого оборудования влажными руками;</w:t>
      </w:r>
    </w:p>
    <w:p>
      <w:pPr>
        <w:spacing w:line="240" w:lineRule="auto"/>
        <w:rPr>
          <w:rFonts w:hAnsi="Times New Roman" w:cs="Times New Roman"/>
          <w:color w:val="000000"/>
          <w:sz w:val="24"/>
          <w:szCs w:val="24"/>
        </w:rPr>
      </w:pPr>
      <w:r>
        <w:rPr>
          <w:rFonts w:hAnsi="Times New Roman" w:cs="Times New Roman"/>
          <w:color w:val="000000"/>
          <w:sz w:val="24"/>
          <w:szCs w:val="24"/>
        </w:rPr>
        <w:t>– переключать интерфейсные кабели, вскрывать корпуса средств оргтехники и другого оборудования и самостоятельно производить их ремонт;</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самодельные электроприборы и электроприборы, не имеющие отношения к выполнению производственных обязанностей.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Торговый представитель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Торговый представитель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Торговый представитель, при посещении складских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5.5.2.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5.5.3.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торговым представителем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или в офисе: прекратить его эксплуатацию, а также подачу к нему электроэнергии, воды, материалов и т. 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своему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временном прекращении подачи электроэнергии отключить от электросети средства оргтехники и прочее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6.3.4.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6.3.5.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По окончании работы торговый представитель должен выключить оборудование и отсоединить сетевой шнур от электрической сети.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7.2.2. Привести в порядок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7.2.3. Закрыть фрамуги окон.</w:t>
      </w:r>
    </w:p>
    <w:p>
      <w:pPr>
        <w:spacing w:line="240" w:lineRule="auto"/>
        <w:rPr>
          <w:rFonts w:hAnsi="Times New Roman" w:cs="Times New Roman"/>
          <w:color w:val="000000"/>
          <w:sz w:val="24"/>
          <w:szCs w:val="24"/>
        </w:rPr>
      </w:pPr>
      <w:r>
        <w:rPr>
          <w:rFonts w:hAnsi="Times New Roman" w:cs="Times New Roman"/>
          <w:color w:val="000000"/>
          <w:sz w:val="24"/>
          <w:szCs w:val="24"/>
        </w:rPr>
        <w:t>7.2.4. Выключить светильники.</w:t>
      </w:r>
    </w:p>
    <w:p>
      <w:pPr>
        <w:spacing w:line="240" w:lineRule="auto"/>
        <w:rPr>
          <w:rFonts w:hAnsi="Times New Roman" w:cs="Times New Roman"/>
          <w:color w:val="000000"/>
          <w:sz w:val="24"/>
          <w:szCs w:val="24"/>
        </w:rPr>
      </w:pPr>
      <w:r>
        <w:rPr>
          <w:rFonts w:hAnsi="Times New Roman" w:cs="Times New Roman"/>
          <w:color w:val="000000"/>
          <w:sz w:val="24"/>
          <w:szCs w:val="24"/>
        </w:rPr>
        <w:t>7.2.5. Обо всех недостатках, обнаруженных во время работы, сообщить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49f4340e7664e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